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0" w:rsidRDefault="00CF14A0" w:rsidP="00CF14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5D93">
        <w:rPr>
          <w:rFonts w:ascii="Times New Roman" w:hAnsi="Times New Roman" w:cs="Times New Roman"/>
          <w:b/>
          <w:sz w:val="24"/>
          <w:szCs w:val="24"/>
        </w:rPr>
        <w:t xml:space="preserve">Деловая программа </w:t>
      </w:r>
      <w:r w:rsidRPr="00965D9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65D93">
        <w:rPr>
          <w:rFonts w:ascii="Times New Roman" w:hAnsi="Times New Roman" w:cs="Times New Roman"/>
          <w:b/>
          <w:sz w:val="24"/>
          <w:szCs w:val="24"/>
        </w:rPr>
        <w:t xml:space="preserve"> Международного форума социальных предпринимателей и инвесторов «ИННОСИБ-2018»</w:t>
      </w:r>
    </w:p>
    <w:p w:rsidR="00CF14A0" w:rsidRPr="00965D93" w:rsidRDefault="00CF14A0" w:rsidP="00CF14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A0" w:rsidRDefault="00CF14A0" w:rsidP="00CF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93">
        <w:rPr>
          <w:rFonts w:ascii="Times New Roman" w:hAnsi="Times New Roman" w:cs="Times New Roman"/>
          <w:b/>
          <w:sz w:val="24"/>
          <w:szCs w:val="24"/>
        </w:rPr>
        <w:t>Дата и время проведения Форума</w:t>
      </w:r>
      <w:r w:rsidRPr="007E6A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октября 2018 года, 08.30-18.00.</w:t>
      </w:r>
    </w:p>
    <w:p w:rsidR="00CF14A0" w:rsidRDefault="00CF14A0" w:rsidP="00CF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93">
        <w:rPr>
          <w:rFonts w:ascii="Times New Roman" w:hAnsi="Times New Roman" w:cs="Times New Roman"/>
          <w:b/>
          <w:sz w:val="24"/>
          <w:szCs w:val="24"/>
        </w:rPr>
        <w:t>Место проведения Форума</w:t>
      </w:r>
      <w:r w:rsidRPr="007E6A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Омск, ул. 70 лет Октября, д.25, к. 2 Конгресс-холл АО «Агентство развития инвестиций Омской области»</w:t>
      </w:r>
    </w:p>
    <w:p w:rsidR="00CF14A0" w:rsidRPr="00404699" w:rsidRDefault="00CF14A0" w:rsidP="00CF1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F14A0" w:rsidRPr="00404699" w:rsidTr="00A223E1">
        <w:tc>
          <w:tcPr>
            <w:tcW w:w="1668" w:type="dxa"/>
          </w:tcPr>
          <w:p w:rsidR="00CF14A0" w:rsidRPr="00404699" w:rsidRDefault="00CF14A0" w:rsidP="00A2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7903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И ЗНАКОМСТВО С РАБОТОЙ ИНТЕРАКТИВНЫХ ПЛОЩАДОК, ВЫСТАВКОЙ ИЗДЕЛИЙ И ПРОЕКТОВ СОЦИАЛЬНЫХ ПРЕДПРИНИМАТЕЛЕЙ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7E6A88" w:rsidRDefault="00CF14A0" w:rsidP="00A22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 холл, 3-й, 4-й этажи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10.00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ИНТЕРАКТИВНЫХ ПЛОЩАДОК СОЦИАЛЬНЫХ ПРЕДПРИНИМАТЕЛЕЙ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7E6A88" w:rsidRDefault="00CF14A0" w:rsidP="00A22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17.20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 ИЗДЕЛИЙ И ПРОЕКТОВ СОЦИАЛЬНЫХ ПРЕДПРИНИМАТЕЛЕЙ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17.20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БИРЖИ КОНТАКТОВ СОЦИАЛЬНЫХ ПРЕДПРИНИМАТЕЛЕЙ, СОЦИАЛЬНО ОРИЕНТИРОВАННЫХ НКО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,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 ЦЕРЕМОНИЯ ОТКРЫТИЯ ФОРУМА</w:t>
            </w:r>
          </w:p>
          <w:p w:rsidR="00CF14A0" w:rsidRPr="00A77B3B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экономики Омской области, ОРОО «Центр инноваций социальной сферы»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Губернатора Омской области, Председателя правительства Омской области </w:t>
            </w: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Леонидовича Буркова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7E6A88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,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11.30</w:t>
            </w:r>
          </w:p>
        </w:tc>
        <w:tc>
          <w:tcPr>
            <w:tcW w:w="7903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404699" w:rsidRDefault="00CF14A0" w:rsidP="00A2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«ПРИОРИТЕТНЫЕ НАЦИОНАЛЬНЫЕ ПРОЕКТЫ КАК НАПРАВЛЕНИЯ ДЕЯТЕЛЬНОСТИ ДЛЯ СОЦИАЛЬНЫХ ПРЕДПРИНИМАТЕЛЕЙ И СОЦИАЛЬНО ОРИЕНТИРОВАННЫХ НКО»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экономики Омской области, ОРОО «Центр инноваций социальной сферы».</w:t>
            </w: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,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Каких результатов могут добиться регионы, используя ресурс социальных предпринимателей и социально-ориентированных НКО в реализации национальных проектов? Какие проекты будут востребованы?</w:t>
            </w:r>
          </w:p>
          <w:p w:rsidR="00CF14A0" w:rsidRDefault="00CF14A0" w:rsidP="00A223E1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условия необходимо создать в городе для появления современных проектов в развитии городского пространства,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сфере?</w:t>
            </w:r>
          </w:p>
          <w:p w:rsidR="00CF14A0" w:rsidRDefault="00CF14A0" w:rsidP="00A223E1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роль российских кластеров в модернизации социальной сферы регионов?</w:t>
            </w:r>
          </w:p>
          <w:p w:rsidR="00CF14A0" w:rsidRPr="00B07845" w:rsidRDefault="00CF14A0" w:rsidP="00A223E1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шаги необходимо предпринять, чтобы заниматься социальным предпринимательством стало перспективно и экономически выгодно: международный опыт.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– 11.30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СОГЛАШЕНИЙ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,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ПРЕСС-ПОДХОД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17.20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МЕДИАЦЕНТРА ФОРУМА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Главное управление информационной политики Омской области.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ГОСУДАРСТВА И СОЦИАЛЬНЫХ ИНВЕСТОРОВ В РАЗВИТИИ ТЕРРИТОРИЙ»</w:t>
            </w:r>
          </w:p>
          <w:p w:rsidR="00CF14A0" w:rsidRDefault="00CF14A0" w:rsidP="00A223E1">
            <w:pPr>
              <w:pStyle w:val="a5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приоритетного национального проекта в области малого бизнеса)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Министерство экономики Омской области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предполагается рассмотрение вопросов существующих практик взаимодействия государства и бизнеса, которые уже сегодня сознают значительный эффект для социального развития регионов; инструментов стимулирования социальных инвестиций; новые тренды в корпоративной социальной политике компаний.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ПРОЦЕССЫ: ВЫЗОВЫ И РЕШЕНИЯ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приоритетного национального проекта в области демографии)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труда и социального развития Омской области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предполагается рассмотрение вопросов: роль социальных предпринимателей в развитии дошкольного образования, предпринимательская активность людей серебряного возраста, российский и зарубежный опыт формирования здорового образа жизни.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зеленый зал,3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БУДУЩЕГО: ОБРАЗОВАТЕЛЬНАЯ ТРАЕКТОРИЯ ДЛИНОЮ В ЖИЗНЬ»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приоритетного национального проекта в области образования)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образования Омской области, ОРОО «Центр инноваций социальной сферы»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мероприятии предполагается рассмотрение вопросов создания условий для развития детей до 3 лет, формирования предприимчивости в образовательных учреждениях, система непрерывного образования в подготовке предпринимателей: качество и эффективность.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синий зал, 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13.30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МАЛЫЙ БИЗНЕС БОЛЬШИЕ ЗАДАЧИ</w:t>
            </w:r>
          </w:p>
          <w:p w:rsidR="00CF14A0" w:rsidRDefault="00CF14A0" w:rsidP="00A223E1">
            <w:pPr>
              <w:pStyle w:val="a5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приоритетного национального проекта в области малого бизнеса)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экономики Омской области, Администрация города Омска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планируется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даст переход от широкого спектра услуг для предпринимателей по принципу «одного окна», что мешает реализовывать потенциал малого бизнеса? как развивается малый бизнес за рубежом, что можно позаимствовать, а чем поделиться?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заседаний, 4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 ОРИЕНТИРОВАННЫЕ НКО В СОВРЕМЕННОЙ РОССИИ: ОТ РАСШИРЕНИЯ СПЕКТРА УСЛУГ ДО ЭКОНОМИЧЕСКОЙ САМОСТОЯТЕЛЬНОСТИ»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Общественная палата Омской области, Главное управление внутренней политики Омской области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предполагается рассмотрение вопросов: смогут ли современные СО НКО быть экономически самостоятельными? в чем особенности успешно реализованных инициатив и какие практики могут быть тиражированы в другие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какой должна быть модель инфраструктурной поддержки некоммерческих организаций?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заседаний, 4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903" w:type="dxa"/>
          </w:tcPr>
          <w:p w:rsidR="00CF14A0" w:rsidRPr="00A77B3B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B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«СОЦИАЛЬНЫЕ ИННОВАЦИИ НА СТРАЖЕ ЗДОРОВЬЯ НАСЕЛЕНИЯ»</w:t>
            </w:r>
          </w:p>
          <w:p w:rsidR="00CF14A0" w:rsidRDefault="00CF14A0" w:rsidP="00A223E1">
            <w:pPr>
              <w:pStyle w:val="a5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приоритетного национального проекта в области здравоохранения)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здравоохранения Омской области, ОРОО «Центр инноваций социальной сферы»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будут рассмотрены вопросы оптимального баланса вложений в здоровье населения государства, бизнеса и самих граждан; международный и российский опыт реализации проектов сохранения здоровья населения, приоритетные направления деятельности для социальных предпринимателей в сфере здравоохранения.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 малый зал, 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16.30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СВОЕ ДЕЛО: СОЦИАЛЬНОЕ ПРЕДПРИНИМАТЕЛЬСТВО КАК СЦЕНАРИЙ ЗАНЯТОСТИ ДЛЯ МОЛОДЕЖИ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по делам молодежи, физической культуры и спорта Омской области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предполагается рассмотрение вопросов может ли рынок востребованных социальных услуг стать гарантией сокращения оттока молодежи?  что для этого необходимо? в чем особенности молодежного предпринимательства? возможно ли применение международного опыта развития социального предпринимательства в молодежной среде?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малый зал, 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 – 16.00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«ИННОВАЦИОННАЯ ДЕЯТЕЛЬНОСТЬ В СОЦИОКУЛЬТУРНОЙ СФЕРЕ»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приоритетного национального проекта в области культуры)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предполагается обсудить практики социальных предпринимателей и социально-ориентированных предпринимателей и социально-ориентированных НКО в сохранении и популяризации историко-культурного наследия на территории муниципальных образований, вопросы развития и сохранения творческого потенциала территорий.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синий зал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 ПОДДЕРЖКИ СОЦИАЛЬНЫХ ИННОВАЦИЙ: СОВРЕМЕННОЕ СОСТОЯНИЕ И ВОЗМОЖНЫЕ ПЕРЕМЕНЫ»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экономики Омской области, АНО «Омский Центр инноваций социальной сферы»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предполагается рассмотрение вопросов каких результатов позволяет достичь действующая инфраструктура поддержки? что возможно сделать для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какие новые инструменты можно использовать в работе?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конференц-зал, 1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ПРЕДПРИНИМАТЕЛЬСТВО</w:t>
            </w:r>
            <w:proofErr w:type="gramStart"/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:Н</w:t>
            </w:r>
            <w:proofErr w:type="gramEnd"/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ОВЫЕ ФОРМАТЫ МЕЖДУНАРОДНОГО СОТРУДНИЧЕСТВА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E41C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E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(Республика Корея)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Омское региональное отделение Общероссийской общественной организации «Общероссийское объединение корейцев»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будут представлены новые форматы международного взаимодействия по развитию социального предпринимательства, презентованы совместные проекты; обсуждены приоритетные направления сотрудничества.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Pr="005E41C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зеленый зал, 3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 – 16.00</w:t>
            </w:r>
          </w:p>
        </w:tc>
        <w:tc>
          <w:tcPr>
            <w:tcW w:w="7903" w:type="dxa"/>
          </w:tcPr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МЕНТОРСКАЯ ГОСТИНАЯ</w:t>
            </w:r>
          </w:p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РЕСУРСНОЙ ПОДДЕРЖКИ ЛУЧШИХ СОЦИАЛЬНО-ПРЕДПРИНИМАТЕЛЬСКИХ И СОЦИАЛЬНЫХ ПРОЕКТОВ»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Клуб менторов, Клуб инвесторов Омской Школы социального предпринимательства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планируется провести экспертизу проектов на предмет их ресурсной поддержки. Будут представлены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и стартовавшие в рамках Школы социального предпринимательства, Школы социальных инноваций, Школы глав, Российско-корейской школы социального предпринимательства.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заседаний, 4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CF14A0" w:rsidTr="00A223E1">
        <w:tc>
          <w:tcPr>
            <w:tcW w:w="1668" w:type="dxa"/>
          </w:tcPr>
          <w:p w:rsidR="00CF14A0" w:rsidRDefault="00CF14A0" w:rsidP="00A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17.20</w:t>
            </w:r>
          </w:p>
        </w:tc>
        <w:tc>
          <w:tcPr>
            <w:tcW w:w="7903" w:type="dxa"/>
          </w:tcPr>
          <w:p w:rsidR="00CF14A0" w:rsidRPr="00404699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ПЛЕНАРНОЕ ЗАСЕДАНИЕ. РЕЗОЛЮЦИЯ ФОРУМА. ТОРЖЕСТВЕННАЯ ЦЕРЕМОНИЯ НАГРАЖДЕНИЙ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– Министерство экономики омской области, ОРОО «Центр инноваций социальной сферы»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</w:t>
            </w: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A0" w:rsidRDefault="00CF14A0" w:rsidP="00A223E1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Конгресс-холл,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пленарных заседаний, 4</w:t>
            </w:r>
            <w:r w:rsidRPr="007E6A88">
              <w:rPr>
                <w:rFonts w:ascii="Times New Roman" w:hAnsi="Times New Roman" w:cs="Times New Roman"/>
                <w:i/>
                <w:sz w:val="24"/>
                <w:szCs w:val="24"/>
              </w:rPr>
              <w:t>-й этаж</w:t>
            </w:r>
          </w:p>
        </w:tc>
      </w:tr>
    </w:tbl>
    <w:p w:rsidR="00CF14A0" w:rsidRPr="00965D93" w:rsidRDefault="00CF14A0" w:rsidP="00CF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B7" w:rsidRDefault="001729B7"/>
    <w:sectPr w:rsidR="0017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DC"/>
    <w:multiLevelType w:val="hybridMultilevel"/>
    <w:tmpl w:val="8ED2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46"/>
    <w:rsid w:val="001729B7"/>
    <w:rsid w:val="00954846"/>
    <w:rsid w:val="00C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4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4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Бавыкина Екатерина Михайловна</dc:creator>
  <cp:lastModifiedBy>Бавыкина Екатерина Михайловна</cp:lastModifiedBy>
  <cp:revision>2</cp:revision>
  <dcterms:created xsi:type="dcterms:W3CDTF">2018-10-12T02:57:00Z</dcterms:created>
  <dcterms:modified xsi:type="dcterms:W3CDTF">2018-10-12T02:57:00Z</dcterms:modified>
</cp:coreProperties>
</file>